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CD4" w:rsidRPr="00BF63F3" w:rsidRDefault="00BF63F3" w:rsidP="00505C45">
      <w:pPr>
        <w:jc w:val="center"/>
        <w:rPr>
          <w:rFonts w:ascii="Verdana" w:hAnsi="Verdana"/>
          <w:b/>
          <w:sz w:val="24"/>
          <w:szCs w:val="24"/>
          <w:u w:val="single"/>
        </w:rPr>
      </w:pPr>
      <w:bookmarkStart w:id="0" w:name="_GoBack"/>
      <w:bookmarkEnd w:id="0"/>
      <w:r w:rsidRPr="00BF63F3">
        <w:rPr>
          <w:rFonts w:ascii="Verdana" w:hAnsi="Verdana"/>
          <w:b/>
          <w:sz w:val="24"/>
          <w:szCs w:val="24"/>
          <w:u w:val="single"/>
        </w:rPr>
        <w:t xml:space="preserve">Hampshire Neighbourhood </w:t>
      </w:r>
      <w:r w:rsidR="0032546A">
        <w:rPr>
          <w:rFonts w:ascii="Verdana" w:hAnsi="Verdana"/>
          <w:b/>
          <w:sz w:val="24"/>
          <w:szCs w:val="24"/>
          <w:u w:val="single"/>
        </w:rPr>
        <w:t>W</w:t>
      </w:r>
      <w:r w:rsidRPr="00BF63F3">
        <w:rPr>
          <w:rFonts w:ascii="Verdana" w:hAnsi="Verdana"/>
          <w:b/>
          <w:sz w:val="24"/>
          <w:szCs w:val="24"/>
          <w:u w:val="single"/>
        </w:rPr>
        <w:t>atch Association</w:t>
      </w:r>
    </w:p>
    <w:p w:rsidR="009A19DD" w:rsidRDefault="009A19DD" w:rsidP="00505C4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General Data Protection Regulations</w:t>
      </w:r>
    </w:p>
    <w:p w:rsidR="00EA6775" w:rsidRDefault="00EA6775">
      <w:pPr>
        <w:rPr>
          <w:rFonts w:ascii="Verdana" w:hAnsi="Verdana"/>
        </w:rPr>
      </w:pPr>
    </w:p>
    <w:p w:rsidR="006B39B8" w:rsidRDefault="006B39B8">
      <w:pPr>
        <w:rPr>
          <w:rFonts w:ascii="Verdana" w:hAnsi="Verdana"/>
        </w:rPr>
      </w:pPr>
      <w:r>
        <w:rPr>
          <w:rFonts w:ascii="Verdana" w:hAnsi="Verdana"/>
        </w:rPr>
        <w:t xml:space="preserve">This document is an overview of the changes introduced by the new regulations </w:t>
      </w:r>
      <w:r w:rsidR="00B73C91">
        <w:rPr>
          <w:rFonts w:ascii="Verdana" w:hAnsi="Verdana"/>
        </w:rPr>
        <w:t>which</w:t>
      </w:r>
      <w:r>
        <w:rPr>
          <w:rFonts w:ascii="Verdana" w:hAnsi="Verdana"/>
        </w:rPr>
        <w:t xml:space="preserve"> supersedes the previous Data Protection Act</w:t>
      </w:r>
      <w:r w:rsidR="00D303DB">
        <w:rPr>
          <w:rFonts w:ascii="Verdana" w:hAnsi="Verdana"/>
        </w:rPr>
        <w:t>.</w:t>
      </w:r>
    </w:p>
    <w:p w:rsidR="002626EA" w:rsidRDefault="00FF3695">
      <w:pPr>
        <w:rPr>
          <w:rFonts w:ascii="Verdana" w:hAnsi="Verdana"/>
        </w:rPr>
      </w:pPr>
      <w:r>
        <w:rPr>
          <w:rFonts w:ascii="Verdana" w:hAnsi="Verdana"/>
        </w:rPr>
        <w:t>If you keep personal data</w:t>
      </w:r>
      <w:r w:rsidR="006B39B8">
        <w:rPr>
          <w:rFonts w:ascii="Verdana" w:hAnsi="Verdana"/>
        </w:rPr>
        <w:t xml:space="preserve"> of NW members on paper or </w:t>
      </w:r>
      <w:r w:rsidR="002626EA">
        <w:rPr>
          <w:rFonts w:ascii="Verdana" w:hAnsi="Verdana"/>
        </w:rPr>
        <w:t xml:space="preserve">a </w:t>
      </w:r>
      <w:r w:rsidR="006B39B8">
        <w:rPr>
          <w:rFonts w:ascii="Verdana" w:hAnsi="Verdana"/>
        </w:rPr>
        <w:t>computer</w:t>
      </w:r>
      <w:r>
        <w:rPr>
          <w:rFonts w:ascii="Verdana" w:hAnsi="Verdana"/>
        </w:rPr>
        <w:t>, these regulations apply to you.</w:t>
      </w:r>
      <w:r w:rsidR="002626EA">
        <w:rPr>
          <w:rFonts w:ascii="Verdana" w:hAnsi="Verdana"/>
        </w:rPr>
        <w:t xml:space="preserve">                                                                               If your members are registered on the national database through Ou</w:t>
      </w:r>
      <w:r w:rsidR="00D303DB">
        <w:rPr>
          <w:rFonts w:ascii="Verdana" w:hAnsi="Verdana"/>
        </w:rPr>
        <w:t>r</w:t>
      </w:r>
      <w:r w:rsidR="002626EA">
        <w:rPr>
          <w:rFonts w:ascii="Verdana" w:hAnsi="Verdana"/>
        </w:rPr>
        <w:t xml:space="preserve">watch or  Hampshire Alert </w:t>
      </w:r>
      <w:r w:rsidR="00FF4946">
        <w:rPr>
          <w:rFonts w:ascii="Verdana" w:hAnsi="Verdana"/>
        </w:rPr>
        <w:t xml:space="preserve">and you communicate via Alert, </w:t>
      </w:r>
      <w:r w:rsidR="002626EA">
        <w:rPr>
          <w:rFonts w:ascii="Verdana" w:hAnsi="Verdana"/>
        </w:rPr>
        <w:t xml:space="preserve">then there is nothing you need to do to comply. </w:t>
      </w:r>
    </w:p>
    <w:p w:rsidR="00FF3695" w:rsidRPr="00FF3695" w:rsidRDefault="006B39B8">
      <w:pPr>
        <w:rPr>
          <w:rFonts w:ascii="Verdana" w:hAnsi="Verdana"/>
        </w:rPr>
      </w:pPr>
      <w:r>
        <w:rPr>
          <w:rFonts w:ascii="Verdana" w:hAnsi="Verdana"/>
        </w:rPr>
        <w:t>DON’T PANIC – we just need to take some simple steps to comply</w:t>
      </w:r>
      <w:r w:rsidR="00FF3695">
        <w:rPr>
          <w:rFonts w:ascii="Verdana" w:hAnsi="Verdana"/>
        </w:rPr>
        <w:t xml:space="preserve">  </w:t>
      </w:r>
    </w:p>
    <w:p w:rsidR="00C64125" w:rsidRPr="000B461C" w:rsidRDefault="00C64125">
      <w:pPr>
        <w:rPr>
          <w:rFonts w:ascii="Verdana" w:hAnsi="Verdana"/>
          <w:b/>
          <w:u w:val="single"/>
        </w:rPr>
      </w:pPr>
      <w:r w:rsidRPr="000B461C">
        <w:rPr>
          <w:rFonts w:ascii="Verdana" w:hAnsi="Verdana"/>
          <w:b/>
          <w:u w:val="single"/>
        </w:rPr>
        <w:t>Summary:</w:t>
      </w:r>
    </w:p>
    <w:p w:rsidR="006B39B8" w:rsidRDefault="006B39B8" w:rsidP="00C641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We DO NOT need to register with the Information Commissioner’s Office as Data Controllers.</w:t>
      </w:r>
    </w:p>
    <w:p w:rsidR="009A19DD" w:rsidRDefault="009A19DD" w:rsidP="00C641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We </w:t>
      </w:r>
      <w:r w:rsidR="006B39B8">
        <w:rPr>
          <w:rFonts w:ascii="Verdana" w:hAnsi="Verdana"/>
        </w:rPr>
        <w:t>DO NOT</w:t>
      </w:r>
      <w:r>
        <w:rPr>
          <w:rFonts w:ascii="Verdana" w:hAnsi="Verdana"/>
        </w:rPr>
        <w:t xml:space="preserve"> need to contact all existing NW members immediately.</w:t>
      </w:r>
      <w:r w:rsidR="009B37F9">
        <w:rPr>
          <w:rFonts w:ascii="Verdana" w:hAnsi="Verdana"/>
        </w:rPr>
        <w:t xml:space="preserve"> </w:t>
      </w:r>
      <w:r w:rsidR="00FF3695">
        <w:rPr>
          <w:rFonts w:ascii="Verdana" w:hAnsi="Verdana"/>
        </w:rPr>
        <w:t xml:space="preserve">            </w:t>
      </w:r>
      <w:r w:rsidR="009B37F9">
        <w:rPr>
          <w:rFonts w:ascii="Verdana" w:hAnsi="Verdana"/>
        </w:rPr>
        <w:t>As we routinely check the data for exi</w:t>
      </w:r>
      <w:r w:rsidR="00D303DB">
        <w:rPr>
          <w:rFonts w:ascii="Verdana" w:hAnsi="Verdana"/>
        </w:rPr>
        <w:t>s</w:t>
      </w:r>
      <w:r w:rsidR="009B37F9">
        <w:rPr>
          <w:rFonts w:ascii="Verdana" w:hAnsi="Verdana"/>
        </w:rPr>
        <w:t>ting members</w:t>
      </w:r>
      <w:r w:rsidR="00FF3695">
        <w:rPr>
          <w:rFonts w:ascii="Verdana" w:hAnsi="Verdana"/>
        </w:rPr>
        <w:t>,</w:t>
      </w:r>
      <w:r w:rsidR="009B37F9">
        <w:rPr>
          <w:rFonts w:ascii="Verdana" w:hAnsi="Verdana"/>
        </w:rPr>
        <w:t xml:space="preserve"> </w:t>
      </w:r>
      <w:r w:rsidR="006B39B8">
        <w:rPr>
          <w:rFonts w:ascii="Verdana" w:hAnsi="Verdana"/>
        </w:rPr>
        <w:t xml:space="preserve">we can </w:t>
      </w:r>
      <w:r w:rsidR="002D351B">
        <w:rPr>
          <w:rFonts w:ascii="Verdana" w:hAnsi="Verdana"/>
        </w:rPr>
        <w:t xml:space="preserve">then </w:t>
      </w:r>
      <w:r w:rsidR="00C12B98">
        <w:rPr>
          <w:rFonts w:ascii="Verdana" w:hAnsi="Verdana"/>
        </w:rPr>
        <w:t>confirm</w:t>
      </w:r>
      <w:r w:rsidR="002D351B">
        <w:rPr>
          <w:rFonts w:ascii="Verdana" w:hAnsi="Verdana"/>
        </w:rPr>
        <w:t xml:space="preserve"> their agreement</w:t>
      </w:r>
      <w:r w:rsidR="00FF3695">
        <w:rPr>
          <w:rFonts w:ascii="Verdana" w:hAnsi="Verdana"/>
        </w:rPr>
        <w:t xml:space="preserve"> to holding their data</w:t>
      </w:r>
      <w:r w:rsidR="00C12B98">
        <w:rPr>
          <w:rFonts w:ascii="Verdana" w:hAnsi="Verdana"/>
        </w:rPr>
        <w:t>.</w:t>
      </w:r>
    </w:p>
    <w:p w:rsidR="00C64125" w:rsidRDefault="005F505B" w:rsidP="00C64125">
      <w:pPr>
        <w:pStyle w:val="ListParagraph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From now on we</w:t>
      </w:r>
      <w:r w:rsidR="00C64125" w:rsidRPr="00505C45">
        <w:rPr>
          <w:rFonts w:ascii="Verdana" w:hAnsi="Verdana"/>
        </w:rPr>
        <w:t xml:space="preserve"> </w:t>
      </w:r>
      <w:r w:rsidR="00C64125" w:rsidRPr="00C66EA1">
        <w:rPr>
          <w:rFonts w:ascii="Verdana" w:hAnsi="Verdana"/>
        </w:rPr>
        <w:t xml:space="preserve">need to follow a few simple </w:t>
      </w:r>
      <w:r w:rsidR="006B39B8">
        <w:rPr>
          <w:rFonts w:ascii="Verdana" w:hAnsi="Verdana"/>
        </w:rPr>
        <w:t xml:space="preserve">additional rules </w:t>
      </w:r>
      <w:r w:rsidR="00C64125" w:rsidRPr="00C66EA1">
        <w:rPr>
          <w:rFonts w:ascii="Verdana" w:hAnsi="Verdana"/>
        </w:rPr>
        <w:t xml:space="preserve">about collecting and holding </w:t>
      </w:r>
      <w:r w:rsidR="009A19DD">
        <w:rPr>
          <w:rFonts w:ascii="Verdana" w:hAnsi="Verdana"/>
        </w:rPr>
        <w:t>our member</w:t>
      </w:r>
      <w:r w:rsidR="006B39B8">
        <w:rPr>
          <w:rFonts w:ascii="Verdana" w:hAnsi="Verdana"/>
        </w:rPr>
        <w:t>’</w:t>
      </w:r>
      <w:r w:rsidR="009A19DD">
        <w:rPr>
          <w:rFonts w:ascii="Verdana" w:hAnsi="Verdana"/>
        </w:rPr>
        <w:t xml:space="preserve">s </w:t>
      </w:r>
      <w:r w:rsidR="00C64125" w:rsidRPr="00C66EA1">
        <w:rPr>
          <w:rFonts w:ascii="Verdana" w:hAnsi="Verdana"/>
        </w:rPr>
        <w:t>personal information</w:t>
      </w:r>
      <w:r w:rsidR="002C4788">
        <w:rPr>
          <w:rFonts w:ascii="Verdana" w:hAnsi="Verdana"/>
        </w:rPr>
        <w:t>.</w:t>
      </w:r>
    </w:p>
    <w:p w:rsidR="00607EDA" w:rsidRPr="000B461C" w:rsidRDefault="00607EDA" w:rsidP="000B461C">
      <w:pPr>
        <w:pStyle w:val="ListParagraph"/>
        <w:rPr>
          <w:rFonts w:ascii="Verdana" w:hAnsi="Verdana"/>
          <w:u w:val="single"/>
        </w:rPr>
      </w:pPr>
    </w:p>
    <w:p w:rsidR="00C64125" w:rsidRPr="000B461C" w:rsidRDefault="00C64125" w:rsidP="00C64125">
      <w:pPr>
        <w:rPr>
          <w:rFonts w:ascii="Verdana" w:hAnsi="Verdana"/>
          <w:b/>
          <w:u w:val="single"/>
        </w:rPr>
      </w:pPr>
      <w:r w:rsidRPr="000B461C">
        <w:rPr>
          <w:rFonts w:ascii="Verdana" w:hAnsi="Verdana"/>
          <w:b/>
          <w:u w:val="single"/>
        </w:rPr>
        <w:t>Background:</w:t>
      </w:r>
    </w:p>
    <w:p w:rsidR="00C64125" w:rsidRDefault="009A19DD" w:rsidP="00B22A3C">
      <w:pPr>
        <w:pStyle w:val="ListParagraph"/>
        <w:numPr>
          <w:ilvl w:val="0"/>
          <w:numId w:val="21"/>
        </w:numPr>
        <w:rPr>
          <w:rFonts w:ascii="Verdana" w:hAnsi="Verdana"/>
        </w:rPr>
      </w:pPr>
      <w:r w:rsidRPr="00B22A3C">
        <w:rPr>
          <w:rFonts w:ascii="Verdana" w:hAnsi="Verdana"/>
        </w:rPr>
        <w:t>NW</w:t>
      </w:r>
      <w:r w:rsidR="00C64125" w:rsidRPr="00B22A3C">
        <w:rPr>
          <w:rFonts w:ascii="Verdana" w:hAnsi="Verdana"/>
        </w:rPr>
        <w:t xml:space="preserve"> </w:t>
      </w:r>
      <w:r w:rsidR="00424154" w:rsidRPr="00B22A3C">
        <w:rPr>
          <w:rFonts w:ascii="Verdana" w:hAnsi="Verdana"/>
        </w:rPr>
        <w:t>C</w:t>
      </w:r>
      <w:r w:rsidR="00C64125" w:rsidRPr="00B22A3C">
        <w:rPr>
          <w:rFonts w:ascii="Verdana" w:hAnsi="Verdana"/>
        </w:rPr>
        <w:t xml:space="preserve">oordinators, groups and </w:t>
      </w:r>
      <w:r w:rsidR="00760107" w:rsidRPr="00B22A3C">
        <w:rPr>
          <w:rFonts w:ascii="Verdana" w:hAnsi="Verdana"/>
        </w:rPr>
        <w:t>A</w:t>
      </w:r>
      <w:r w:rsidR="00C64125" w:rsidRPr="00B22A3C">
        <w:rPr>
          <w:rFonts w:ascii="Verdana" w:hAnsi="Verdana"/>
        </w:rPr>
        <w:t>ssociations</w:t>
      </w:r>
      <w:r w:rsidR="00B018AA">
        <w:rPr>
          <w:rFonts w:ascii="Verdana" w:hAnsi="Verdana"/>
        </w:rPr>
        <w:t xml:space="preserve"> who</w:t>
      </w:r>
      <w:r w:rsidR="00C64125" w:rsidRPr="00B22A3C">
        <w:rPr>
          <w:rFonts w:ascii="Verdana" w:hAnsi="Verdana"/>
        </w:rPr>
        <w:t xml:space="preserve"> keep personal info</w:t>
      </w:r>
      <w:r w:rsidR="002C4788" w:rsidRPr="00B22A3C">
        <w:rPr>
          <w:rFonts w:ascii="Verdana" w:hAnsi="Verdana"/>
        </w:rPr>
        <w:t xml:space="preserve">rmation about their members </w:t>
      </w:r>
      <w:r w:rsidR="00424154" w:rsidRPr="00B22A3C">
        <w:rPr>
          <w:rFonts w:ascii="Verdana" w:hAnsi="Verdana"/>
        </w:rPr>
        <w:t>become ‘data controller</w:t>
      </w:r>
      <w:r w:rsidR="006B39B8">
        <w:rPr>
          <w:rFonts w:ascii="Verdana" w:hAnsi="Verdana"/>
        </w:rPr>
        <w:t>s</w:t>
      </w:r>
      <w:r w:rsidR="00424154" w:rsidRPr="00B22A3C">
        <w:rPr>
          <w:rFonts w:ascii="Verdana" w:hAnsi="Verdana"/>
        </w:rPr>
        <w:t xml:space="preserve">’ under </w:t>
      </w:r>
      <w:r w:rsidR="006B39B8">
        <w:rPr>
          <w:rFonts w:ascii="Verdana" w:hAnsi="Verdana"/>
        </w:rPr>
        <w:t xml:space="preserve"> the </w:t>
      </w:r>
      <w:r w:rsidR="00424154" w:rsidRPr="00B22A3C">
        <w:rPr>
          <w:rFonts w:ascii="Verdana" w:hAnsi="Verdana"/>
        </w:rPr>
        <w:t>GPDR</w:t>
      </w:r>
    </w:p>
    <w:p w:rsidR="00B22A3C" w:rsidRPr="00B22A3C" w:rsidRDefault="00B22A3C" w:rsidP="00B22A3C">
      <w:pPr>
        <w:pStyle w:val="ListParagraph"/>
        <w:rPr>
          <w:rFonts w:ascii="Verdana" w:hAnsi="Verdana"/>
        </w:rPr>
      </w:pPr>
    </w:p>
    <w:p w:rsidR="00D517D5" w:rsidRDefault="001157D7" w:rsidP="00D517D5">
      <w:pPr>
        <w:pStyle w:val="ListParagraph"/>
        <w:numPr>
          <w:ilvl w:val="0"/>
          <w:numId w:val="21"/>
        </w:numPr>
        <w:tabs>
          <w:tab w:val="left" w:pos="7590"/>
        </w:tabs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551896" w:rsidRPr="00B22A3C">
        <w:rPr>
          <w:rFonts w:ascii="Verdana" w:hAnsi="Verdana"/>
        </w:rPr>
        <w:t xml:space="preserve">GDPR </w:t>
      </w:r>
      <w:r>
        <w:rPr>
          <w:rFonts w:ascii="Verdana" w:hAnsi="Verdana"/>
        </w:rPr>
        <w:t>widens existing rules to apply</w:t>
      </w:r>
      <w:r w:rsidR="00551896" w:rsidRPr="00B22A3C">
        <w:rPr>
          <w:rFonts w:ascii="Verdana" w:hAnsi="Verdana"/>
        </w:rPr>
        <w:t xml:space="preserve"> to </w:t>
      </w:r>
      <w:r w:rsidR="009B37F9" w:rsidRPr="00B22A3C">
        <w:rPr>
          <w:rFonts w:ascii="Verdana" w:hAnsi="Verdana"/>
        </w:rPr>
        <w:t>members</w:t>
      </w:r>
      <w:r w:rsidR="00551896" w:rsidRPr="00B22A3C">
        <w:rPr>
          <w:rFonts w:ascii="Verdana" w:hAnsi="Verdana"/>
        </w:rPr>
        <w:t xml:space="preserve"> data if</w:t>
      </w:r>
      <w:r w:rsidR="00C64125" w:rsidRPr="00B22A3C">
        <w:rPr>
          <w:rFonts w:ascii="Verdana" w:hAnsi="Verdana"/>
        </w:rPr>
        <w:t xml:space="preserve"> kept on </w:t>
      </w:r>
      <w:r>
        <w:rPr>
          <w:rFonts w:ascii="Verdana" w:hAnsi="Verdana"/>
        </w:rPr>
        <w:t xml:space="preserve">paper and/or </w:t>
      </w:r>
      <w:r w:rsidRPr="00B22A3C">
        <w:rPr>
          <w:rFonts w:ascii="Verdana" w:hAnsi="Verdana"/>
        </w:rPr>
        <w:t>computer.</w:t>
      </w:r>
    </w:p>
    <w:p w:rsidR="00D517D5" w:rsidRPr="00D517D5" w:rsidRDefault="00D517D5" w:rsidP="00D517D5">
      <w:pPr>
        <w:pStyle w:val="ListParagraph"/>
        <w:rPr>
          <w:rFonts w:ascii="Verdana" w:hAnsi="Verdana"/>
        </w:rPr>
      </w:pPr>
    </w:p>
    <w:p w:rsidR="00590C50" w:rsidRPr="00B22A3C" w:rsidRDefault="001157D7" w:rsidP="00B22A3C">
      <w:pPr>
        <w:pStyle w:val="ListParagraph"/>
        <w:numPr>
          <w:ilvl w:val="0"/>
          <w:numId w:val="21"/>
        </w:num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9A19DD" w:rsidRPr="00B22A3C">
        <w:rPr>
          <w:rFonts w:ascii="Verdana" w:hAnsi="Verdana"/>
        </w:rPr>
        <w:t>GDPR</w:t>
      </w:r>
      <w:r w:rsidR="00590C50" w:rsidRPr="00B22A3C">
        <w:rPr>
          <w:rFonts w:ascii="Verdana" w:hAnsi="Verdana"/>
        </w:rPr>
        <w:t xml:space="preserve"> does not require us to register with the </w:t>
      </w:r>
      <w:r w:rsidR="00C512B1" w:rsidRPr="00B22A3C">
        <w:rPr>
          <w:rFonts w:ascii="Verdana" w:hAnsi="Verdana"/>
        </w:rPr>
        <w:t>ICO because</w:t>
      </w:r>
      <w:r w:rsidR="00C64125" w:rsidRPr="00B22A3C">
        <w:rPr>
          <w:rFonts w:ascii="Verdana" w:hAnsi="Verdana"/>
        </w:rPr>
        <w:t>-</w:t>
      </w:r>
    </w:p>
    <w:p w:rsidR="00590C50" w:rsidRPr="00C66EA1" w:rsidRDefault="00590C50" w:rsidP="00C66EA1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66EA1">
        <w:rPr>
          <w:rFonts w:ascii="Verdana" w:hAnsi="Verdana"/>
        </w:rPr>
        <w:t xml:space="preserve">We do not keep sensitive </w:t>
      </w:r>
      <w:r w:rsidR="00C66EA1" w:rsidRPr="00C66EA1">
        <w:rPr>
          <w:rFonts w:ascii="Verdana" w:hAnsi="Verdana"/>
        </w:rPr>
        <w:t>information -</w:t>
      </w:r>
      <w:r w:rsidRPr="00C66EA1">
        <w:rPr>
          <w:rFonts w:ascii="Verdana" w:hAnsi="Verdana"/>
        </w:rPr>
        <w:t xml:space="preserve"> </w:t>
      </w:r>
      <w:r w:rsidR="00C66EA1" w:rsidRPr="00C66EA1">
        <w:rPr>
          <w:rFonts w:ascii="Verdana" w:hAnsi="Verdana"/>
        </w:rPr>
        <w:t>just contact</w:t>
      </w:r>
      <w:r w:rsidR="00424154">
        <w:rPr>
          <w:rFonts w:ascii="Verdana" w:hAnsi="Verdana"/>
        </w:rPr>
        <w:t xml:space="preserve"> </w:t>
      </w:r>
      <w:r w:rsidR="00551896">
        <w:rPr>
          <w:rFonts w:ascii="Verdana" w:hAnsi="Verdana"/>
        </w:rPr>
        <w:t>details.</w:t>
      </w:r>
    </w:p>
    <w:p w:rsidR="00B82FFE" w:rsidRDefault="00C66EA1" w:rsidP="00B82FFE">
      <w:pPr>
        <w:pStyle w:val="ListParagraph"/>
        <w:numPr>
          <w:ilvl w:val="0"/>
          <w:numId w:val="2"/>
        </w:numPr>
      </w:pPr>
      <w:r w:rsidRPr="00C66EA1">
        <w:rPr>
          <w:rFonts w:ascii="Verdana" w:hAnsi="Verdana"/>
        </w:rPr>
        <w:t>We</w:t>
      </w:r>
      <w:r w:rsidR="00C64125" w:rsidRPr="00C66EA1">
        <w:rPr>
          <w:rFonts w:ascii="Verdana" w:hAnsi="Verdana"/>
        </w:rPr>
        <w:t xml:space="preserve"> are a ‘not for profit’ </w:t>
      </w:r>
      <w:r w:rsidRPr="00C66EA1">
        <w:rPr>
          <w:rFonts w:ascii="Verdana" w:hAnsi="Verdana"/>
        </w:rPr>
        <w:t>organisation</w:t>
      </w:r>
      <w:r w:rsidR="00760107">
        <w:rPr>
          <w:rFonts w:ascii="Verdana" w:hAnsi="Verdana"/>
        </w:rPr>
        <w:t xml:space="preserve"> - </w:t>
      </w:r>
      <w:r w:rsidR="00760107" w:rsidRPr="00C66EA1">
        <w:rPr>
          <w:rFonts w:ascii="Verdana" w:hAnsi="Verdana"/>
        </w:rPr>
        <w:t>using</w:t>
      </w:r>
      <w:r w:rsidRPr="00C66EA1">
        <w:rPr>
          <w:rFonts w:ascii="Verdana" w:hAnsi="Verdana"/>
        </w:rPr>
        <w:t xml:space="preserve"> our data to administer our activities for members or people with who</w:t>
      </w:r>
      <w:r w:rsidR="002C4788">
        <w:rPr>
          <w:rFonts w:ascii="Verdana" w:hAnsi="Verdana"/>
        </w:rPr>
        <w:t>m</w:t>
      </w:r>
      <w:r w:rsidRPr="00C66EA1">
        <w:rPr>
          <w:rFonts w:ascii="Verdana" w:hAnsi="Verdana"/>
        </w:rPr>
        <w:t xml:space="preserve"> we have regular contact</w:t>
      </w:r>
      <w:r>
        <w:t>.</w:t>
      </w:r>
    </w:p>
    <w:p w:rsidR="00505C45" w:rsidRPr="000B461C" w:rsidRDefault="00505C45" w:rsidP="00505C45">
      <w:pPr>
        <w:rPr>
          <w:rFonts w:ascii="Verdana" w:hAnsi="Verdana"/>
          <w:b/>
          <w:u w:val="single"/>
        </w:rPr>
      </w:pPr>
      <w:r w:rsidRPr="000B461C">
        <w:rPr>
          <w:rFonts w:ascii="Verdana" w:hAnsi="Verdana"/>
          <w:b/>
          <w:u w:val="single"/>
        </w:rPr>
        <w:t>Actions:</w:t>
      </w:r>
    </w:p>
    <w:p w:rsidR="003E5596" w:rsidRPr="007D040C" w:rsidRDefault="007D040C" w:rsidP="00505C45">
      <w:r w:rsidRPr="007D040C">
        <w:rPr>
          <w:rFonts w:ascii="Verdana" w:hAnsi="Verdana"/>
        </w:rPr>
        <w:t>These apply</w:t>
      </w:r>
      <w:r w:rsidR="003E5596" w:rsidRPr="007D040C">
        <w:rPr>
          <w:rFonts w:ascii="Verdana" w:hAnsi="Verdana"/>
        </w:rPr>
        <w:t xml:space="preserve"> to </w:t>
      </w:r>
      <w:r w:rsidR="003E5596" w:rsidRPr="005F505B">
        <w:rPr>
          <w:rFonts w:ascii="Verdana" w:hAnsi="Verdana"/>
          <w:b/>
        </w:rPr>
        <w:t>all</w:t>
      </w:r>
      <w:r w:rsidR="003E5596" w:rsidRPr="007D040C">
        <w:rPr>
          <w:rFonts w:ascii="Verdana" w:hAnsi="Verdana"/>
        </w:rPr>
        <w:t xml:space="preserve"> Scheme Coordinators and local Association</w:t>
      </w:r>
      <w:r>
        <w:rPr>
          <w:rFonts w:ascii="Verdana" w:hAnsi="Verdana"/>
        </w:rPr>
        <w:t>:</w:t>
      </w:r>
    </w:p>
    <w:p w:rsidR="005F505B" w:rsidRDefault="0012319D" w:rsidP="005F505B">
      <w:pPr>
        <w:rPr>
          <w:rFonts w:ascii="Verdana" w:hAnsi="Verdana"/>
        </w:rPr>
      </w:pPr>
      <w:r w:rsidRPr="0012319D">
        <w:rPr>
          <w:rFonts w:ascii="Verdana" w:hAnsi="Verdana"/>
        </w:rPr>
        <w:t>There</w:t>
      </w:r>
      <w:r w:rsidR="00C66EA1" w:rsidRPr="0012319D">
        <w:rPr>
          <w:rFonts w:ascii="Verdana" w:hAnsi="Verdana"/>
        </w:rPr>
        <w:t xml:space="preserve"> are </w:t>
      </w:r>
      <w:r w:rsidR="009A19DD">
        <w:rPr>
          <w:rFonts w:ascii="Verdana" w:hAnsi="Verdana"/>
        </w:rPr>
        <w:t>six</w:t>
      </w:r>
      <w:r w:rsidR="00C66EA1" w:rsidRPr="0012319D">
        <w:rPr>
          <w:rFonts w:ascii="Verdana" w:hAnsi="Verdana"/>
        </w:rPr>
        <w:t xml:space="preserve"> principles </w:t>
      </w:r>
      <w:r w:rsidR="009A19DD">
        <w:rPr>
          <w:rFonts w:ascii="Verdana" w:hAnsi="Verdana"/>
        </w:rPr>
        <w:t xml:space="preserve">to </w:t>
      </w:r>
      <w:r w:rsidR="005F505B">
        <w:rPr>
          <w:rFonts w:ascii="Verdana" w:hAnsi="Verdana"/>
        </w:rPr>
        <w:t>consider and</w:t>
      </w:r>
      <w:r w:rsidR="00505C45">
        <w:rPr>
          <w:rFonts w:ascii="Verdana" w:hAnsi="Verdana"/>
        </w:rPr>
        <w:t xml:space="preserve"> we can easily comply</w:t>
      </w:r>
      <w:r w:rsidR="005F505B">
        <w:rPr>
          <w:rFonts w:ascii="Verdana" w:hAnsi="Verdana"/>
        </w:rPr>
        <w:t xml:space="preserve">. </w:t>
      </w:r>
    </w:p>
    <w:p w:rsidR="005F505B" w:rsidRDefault="005F505B" w:rsidP="005F505B">
      <w:pPr>
        <w:pStyle w:val="ListParagraph"/>
        <w:numPr>
          <w:ilvl w:val="0"/>
          <w:numId w:val="19"/>
        </w:numPr>
        <w:rPr>
          <w:rFonts w:ascii="Verdana" w:hAnsi="Verdana"/>
          <w:b/>
        </w:rPr>
      </w:pPr>
      <w:r w:rsidRPr="005F505B">
        <w:rPr>
          <w:rFonts w:ascii="Verdana" w:hAnsi="Verdana"/>
          <w:b/>
        </w:rPr>
        <w:t>Personal data</w:t>
      </w:r>
      <w:r w:rsidR="00551896">
        <w:rPr>
          <w:rFonts w:ascii="Verdana" w:hAnsi="Verdana"/>
          <w:b/>
        </w:rPr>
        <w:t xml:space="preserve"> is</w:t>
      </w:r>
      <w:r w:rsidRPr="005F505B">
        <w:rPr>
          <w:rFonts w:ascii="Verdana" w:hAnsi="Verdana"/>
          <w:b/>
        </w:rPr>
        <w:t xml:space="preserve"> processed lawfully, fairly &amp; transparent.</w:t>
      </w:r>
    </w:p>
    <w:p w:rsidR="005F505B" w:rsidRDefault="002611FE" w:rsidP="00424154">
      <w:pPr>
        <w:ind w:left="710"/>
        <w:rPr>
          <w:rFonts w:ascii="Verdana" w:hAnsi="Verdana"/>
        </w:rPr>
      </w:pPr>
      <w:r>
        <w:rPr>
          <w:rFonts w:ascii="Verdana" w:hAnsi="Verdana"/>
        </w:rPr>
        <w:t>We must c</w:t>
      </w:r>
      <w:r w:rsidR="005F505B">
        <w:rPr>
          <w:rFonts w:ascii="Verdana" w:hAnsi="Verdana"/>
        </w:rPr>
        <w:t>ollect</w:t>
      </w:r>
      <w:r w:rsidR="005F505B" w:rsidRPr="005F505B">
        <w:rPr>
          <w:rFonts w:ascii="Verdana" w:hAnsi="Verdana"/>
        </w:rPr>
        <w:t xml:space="preserve"> </w:t>
      </w:r>
      <w:r w:rsidR="001157D7">
        <w:rPr>
          <w:rFonts w:ascii="Verdana" w:hAnsi="Verdana"/>
        </w:rPr>
        <w:t xml:space="preserve">NEW </w:t>
      </w:r>
      <w:r w:rsidR="00424154">
        <w:rPr>
          <w:rFonts w:ascii="Verdana" w:hAnsi="Verdana"/>
        </w:rPr>
        <w:t>member’s</w:t>
      </w:r>
      <w:r w:rsidR="005F505B">
        <w:rPr>
          <w:rFonts w:ascii="Verdana" w:hAnsi="Verdana"/>
        </w:rPr>
        <w:t xml:space="preserve"> </w:t>
      </w:r>
      <w:r w:rsidR="005F505B" w:rsidRPr="005F505B">
        <w:rPr>
          <w:rFonts w:ascii="Verdana" w:hAnsi="Verdana"/>
        </w:rPr>
        <w:t>data on</w:t>
      </w:r>
      <w:r w:rsidR="001157D7">
        <w:rPr>
          <w:rFonts w:ascii="Verdana" w:hAnsi="Verdana"/>
        </w:rPr>
        <w:t xml:space="preserve"> a suitably</w:t>
      </w:r>
      <w:r w:rsidR="00424154">
        <w:rPr>
          <w:rFonts w:ascii="Verdana" w:hAnsi="Verdana"/>
        </w:rPr>
        <w:t xml:space="preserve"> worded application form and retain </w:t>
      </w:r>
      <w:r w:rsidR="00FF3695">
        <w:rPr>
          <w:rFonts w:ascii="Verdana" w:hAnsi="Verdana"/>
        </w:rPr>
        <w:t>the signed</w:t>
      </w:r>
      <w:r w:rsidR="00424154">
        <w:rPr>
          <w:rFonts w:ascii="Verdana" w:hAnsi="Verdana"/>
        </w:rPr>
        <w:t xml:space="preserve"> paper copy</w:t>
      </w:r>
      <w:r w:rsidR="005F505B" w:rsidRPr="005F505B">
        <w:rPr>
          <w:rFonts w:ascii="Verdana" w:hAnsi="Verdana"/>
        </w:rPr>
        <w:t xml:space="preserve"> (examples attached)</w:t>
      </w:r>
    </w:p>
    <w:p w:rsidR="00424154" w:rsidRPr="00424154" w:rsidRDefault="00424154" w:rsidP="00424154">
      <w:pPr>
        <w:pStyle w:val="ListParagraph"/>
        <w:numPr>
          <w:ilvl w:val="0"/>
          <w:numId w:val="19"/>
        </w:numPr>
        <w:rPr>
          <w:rFonts w:ascii="Verdana" w:hAnsi="Verdana"/>
          <w:b/>
        </w:rPr>
      </w:pPr>
      <w:r w:rsidRPr="00424154">
        <w:rPr>
          <w:rFonts w:ascii="Verdana" w:hAnsi="Verdana"/>
          <w:b/>
        </w:rPr>
        <w:t>Personal data is collected for a specific, legitimate purpose.</w:t>
      </w:r>
    </w:p>
    <w:p w:rsidR="00424154" w:rsidRDefault="00424154" w:rsidP="00424154">
      <w:pPr>
        <w:ind w:left="720"/>
        <w:rPr>
          <w:rFonts w:ascii="Verdana" w:hAnsi="Verdana"/>
        </w:rPr>
      </w:pPr>
      <w:r>
        <w:rPr>
          <w:rFonts w:ascii="Verdana" w:hAnsi="Verdana"/>
        </w:rPr>
        <w:t xml:space="preserve">Our form </w:t>
      </w:r>
      <w:r w:rsidR="009B37F9">
        <w:rPr>
          <w:rFonts w:ascii="Verdana" w:hAnsi="Verdana"/>
        </w:rPr>
        <w:t xml:space="preserve">must </w:t>
      </w:r>
      <w:r>
        <w:rPr>
          <w:rFonts w:ascii="Verdana" w:hAnsi="Verdana"/>
        </w:rPr>
        <w:t xml:space="preserve">explain who </w:t>
      </w:r>
      <w:r w:rsidR="001157D7">
        <w:rPr>
          <w:rFonts w:ascii="Verdana" w:hAnsi="Verdana"/>
        </w:rPr>
        <w:t xml:space="preserve">is </w:t>
      </w:r>
      <w:r>
        <w:rPr>
          <w:rFonts w:ascii="Verdana" w:hAnsi="Verdana"/>
        </w:rPr>
        <w:t xml:space="preserve">the data controller, </w:t>
      </w:r>
      <w:r w:rsidR="001157D7">
        <w:rPr>
          <w:rFonts w:ascii="Verdana" w:hAnsi="Verdana"/>
        </w:rPr>
        <w:t>if</w:t>
      </w:r>
      <w:r>
        <w:rPr>
          <w:rFonts w:ascii="Verdana" w:hAnsi="Verdana"/>
        </w:rPr>
        <w:t xml:space="preserve"> the data is shared with</w:t>
      </w:r>
      <w:r w:rsidR="001157D7">
        <w:rPr>
          <w:rFonts w:ascii="Verdana" w:hAnsi="Verdana"/>
        </w:rPr>
        <w:t xml:space="preserve"> anyone</w:t>
      </w:r>
      <w:r>
        <w:rPr>
          <w:rFonts w:ascii="Verdana" w:hAnsi="Verdana"/>
        </w:rPr>
        <w:t xml:space="preserve"> and </w:t>
      </w:r>
      <w:r w:rsidR="002611FE">
        <w:rPr>
          <w:rFonts w:ascii="Verdana" w:hAnsi="Verdana"/>
        </w:rPr>
        <w:t xml:space="preserve">for </w:t>
      </w:r>
      <w:r>
        <w:rPr>
          <w:rFonts w:ascii="Verdana" w:hAnsi="Verdana"/>
        </w:rPr>
        <w:t xml:space="preserve">what we use </w:t>
      </w:r>
      <w:r w:rsidR="00EE384D">
        <w:rPr>
          <w:rFonts w:ascii="Verdana" w:hAnsi="Verdana"/>
        </w:rPr>
        <w:t>the</w:t>
      </w:r>
      <w:r>
        <w:rPr>
          <w:rFonts w:ascii="Verdana" w:hAnsi="Verdana"/>
        </w:rPr>
        <w:t xml:space="preserve"> data. </w:t>
      </w:r>
    </w:p>
    <w:p w:rsidR="001157D7" w:rsidRDefault="001157D7" w:rsidP="001157D7">
      <w:pPr>
        <w:pStyle w:val="ListParagraph"/>
        <w:ind w:left="644"/>
        <w:rPr>
          <w:rFonts w:ascii="Verdana" w:hAnsi="Verdana"/>
          <w:b/>
        </w:rPr>
      </w:pPr>
    </w:p>
    <w:p w:rsidR="001157D7" w:rsidRDefault="001157D7" w:rsidP="001157D7">
      <w:pPr>
        <w:pStyle w:val="ListParagraph"/>
        <w:ind w:left="644"/>
        <w:rPr>
          <w:rFonts w:ascii="Verdana" w:hAnsi="Verdana"/>
          <w:b/>
        </w:rPr>
      </w:pPr>
    </w:p>
    <w:p w:rsidR="005F505B" w:rsidRPr="00FF4946" w:rsidRDefault="00424154" w:rsidP="00FF4946">
      <w:pPr>
        <w:pStyle w:val="ListParagraph"/>
        <w:numPr>
          <w:ilvl w:val="0"/>
          <w:numId w:val="19"/>
        </w:numPr>
        <w:rPr>
          <w:rFonts w:ascii="Verdana" w:hAnsi="Verdana"/>
          <w:b/>
        </w:rPr>
      </w:pPr>
      <w:r w:rsidRPr="00FF4946">
        <w:rPr>
          <w:rFonts w:ascii="Verdana" w:hAnsi="Verdana"/>
          <w:b/>
        </w:rPr>
        <w:t xml:space="preserve">Personal data collected will </w:t>
      </w:r>
      <w:r w:rsidR="00B22A3C" w:rsidRPr="00FF4946">
        <w:rPr>
          <w:rFonts w:ascii="Verdana" w:hAnsi="Verdana"/>
          <w:b/>
        </w:rPr>
        <w:t xml:space="preserve">be </w:t>
      </w:r>
      <w:r w:rsidRPr="00FF4946">
        <w:rPr>
          <w:rFonts w:ascii="Verdana" w:hAnsi="Verdana"/>
          <w:b/>
        </w:rPr>
        <w:t xml:space="preserve">adequate and </w:t>
      </w:r>
      <w:r w:rsidR="002611FE" w:rsidRPr="00FF4946">
        <w:rPr>
          <w:rFonts w:ascii="Verdana" w:hAnsi="Verdana"/>
          <w:b/>
        </w:rPr>
        <w:t>relevant.</w:t>
      </w:r>
    </w:p>
    <w:p w:rsidR="00B22A3C" w:rsidRPr="002611FE" w:rsidRDefault="001157D7" w:rsidP="001157D7">
      <w:pPr>
        <w:ind w:left="720"/>
        <w:rPr>
          <w:rFonts w:ascii="Verdana" w:hAnsi="Verdana"/>
        </w:rPr>
      </w:pPr>
      <w:r>
        <w:rPr>
          <w:rFonts w:ascii="Verdana" w:hAnsi="Verdana"/>
        </w:rPr>
        <w:t>We should o</w:t>
      </w:r>
      <w:r w:rsidR="002611FE" w:rsidRPr="002611FE">
        <w:rPr>
          <w:rFonts w:ascii="Verdana" w:hAnsi="Verdana"/>
        </w:rPr>
        <w:t xml:space="preserve">nly </w:t>
      </w:r>
      <w:r w:rsidRPr="002611FE">
        <w:rPr>
          <w:rFonts w:ascii="Verdana" w:hAnsi="Verdana"/>
        </w:rPr>
        <w:t xml:space="preserve">collect </w:t>
      </w:r>
      <w:r>
        <w:rPr>
          <w:rFonts w:ascii="Verdana" w:hAnsi="Verdana"/>
        </w:rPr>
        <w:t xml:space="preserve">a </w:t>
      </w:r>
      <w:r w:rsidR="002611FE" w:rsidRPr="002611FE">
        <w:rPr>
          <w:rFonts w:ascii="Verdana" w:hAnsi="Verdana"/>
        </w:rPr>
        <w:t xml:space="preserve">members </w:t>
      </w:r>
      <w:r>
        <w:rPr>
          <w:rFonts w:ascii="Verdana" w:hAnsi="Verdana"/>
        </w:rPr>
        <w:t>n</w:t>
      </w:r>
      <w:r w:rsidR="002611FE" w:rsidRPr="002611FE">
        <w:rPr>
          <w:rFonts w:ascii="Verdana" w:hAnsi="Verdana"/>
        </w:rPr>
        <w:t>ame, address, phone number and</w:t>
      </w:r>
      <w:r>
        <w:rPr>
          <w:rFonts w:ascii="Verdana" w:hAnsi="Verdana"/>
        </w:rPr>
        <w:t xml:space="preserve">    </w:t>
      </w:r>
      <w:r w:rsidR="002611FE" w:rsidRPr="002611F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</w:t>
      </w:r>
      <w:r w:rsidR="002611FE" w:rsidRPr="002611FE">
        <w:rPr>
          <w:rFonts w:ascii="Verdana" w:hAnsi="Verdana"/>
        </w:rPr>
        <w:t xml:space="preserve">e-mail. </w:t>
      </w:r>
      <w:r>
        <w:rPr>
          <w:rFonts w:ascii="Verdana" w:hAnsi="Verdana"/>
        </w:rPr>
        <w:t>Holding any other data causes complications within the regulations</w:t>
      </w:r>
      <w:r w:rsidR="002611FE" w:rsidRPr="002611FE">
        <w:rPr>
          <w:rFonts w:ascii="Verdana" w:hAnsi="Verdana"/>
        </w:rPr>
        <w:t xml:space="preserve"> </w:t>
      </w:r>
    </w:p>
    <w:p w:rsidR="002611FE" w:rsidRDefault="002611FE" w:rsidP="001157D7">
      <w:pPr>
        <w:pStyle w:val="ListParagraph"/>
        <w:numPr>
          <w:ilvl w:val="0"/>
          <w:numId w:val="19"/>
        </w:numPr>
        <w:rPr>
          <w:rFonts w:ascii="Verdana" w:hAnsi="Verdana"/>
          <w:b/>
        </w:rPr>
      </w:pPr>
      <w:r w:rsidRPr="002611FE">
        <w:rPr>
          <w:rFonts w:ascii="Verdana" w:hAnsi="Verdana"/>
          <w:b/>
        </w:rPr>
        <w:t xml:space="preserve">Data must be accurate and up to </w:t>
      </w:r>
      <w:r w:rsidR="00551896" w:rsidRPr="002611FE">
        <w:rPr>
          <w:rFonts w:ascii="Verdana" w:hAnsi="Verdana"/>
          <w:b/>
        </w:rPr>
        <w:t>date.</w:t>
      </w:r>
    </w:p>
    <w:p w:rsidR="002611FE" w:rsidRDefault="002611FE" w:rsidP="002611FE">
      <w:pPr>
        <w:pStyle w:val="ListParagraph"/>
        <w:rPr>
          <w:rFonts w:ascii="Verdana" w:hAnsi="Verdana"/>
          <w:b/>
        </w:rPr>
      </w:pPr>
    </w:p>
    <w:p w:rsidR="002611FE" w:rsidRDefault="002611FE" w:rsidP="002611FE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We must review the data regularly – every two years will suffice – to ensure </w:t>
      </w:r>
      <w:r w:rsidR="00391031">
        <w:rPr>
          <w:rFonts w:ascii="Verdana" w:hAnsi="Verdana"/>
        </w:rPr>
        <w:t>it’s</w:t>
      </w:r>
      <w:r>
        <w:rPr>
          <w:rFonts w:ascii="Verdana" w:hAnsi="Verdana"/>
        </w:rPr>
        <w:t xml:space="preserve"> up to </w:t>
      </w:r>
      <w:r w:rsidR="00391031">
        <w:rPr>
          <w:rFonts w:ascii="Verdana" w:hAnsi="Verdana"/>
        </w:rPr>
        <w:t xml:space="preserve">date and we must </w:t>
      </w:r>
      <w:r>
        <w:rPr>
          <w:rFonts w:ascii="Verdana" w:hAnsi="Verdana"/>
        </w:rPr>
        <w:t>record the date of any changes.</w:t>
      </w:r>
      <w:r w:rsidR="00B22A3C">
        <w:rPr>
          <w:rFonts w:ascii="Verdana" w:hAnsi="Verdana"/>
        </w:rPr>
        <w:t xml:space="preserve">         </w:t>
      </w:r>
      <w:r w:rsidR="001157D7">
        <w:rPr>
          <w:rFonts w:ascii="Verdana" w:hAnsi="Verdana"/>
        </w:rPr>
        <w:t>(</w:t>
      </w:r>
      <w:r w:rsidR="00B22A3C">
        <w:rPr>
          <w:rFonts w:ascii="Verdana" w:hAnsi="Verdana"/>
        </w:rPr>
        <w:t>If you haven’t done this recently, you should plan to do it asap.</w:t>
      </w:r>
      <w:r w:rsidR="001157D7">
        <w:rPr>
          <w:rFonts w:ascii="Verdana" w:hAnsi="Verdana"/>
        </w:rPr>
        <w:t>)</w:t>
      </w:r>
    </w:p>
    <w:p w:rsidR="002611FE" w:rsidRDefault="002611FE" w:rsidP="002611FE">
      <w:pPr>
        <w:pStyle w:val="ListParagraph"/>
        <w:rPr>
          <w:rFonts w:ascii="Verdana" w:hAnsi="Verdana"/>
        </w:rPr>
      </w:pPr>
    </w:p>
    <w:p w:rsidR="002611FE" w:rsidRPr="002611FE" w:rsidRDefault="002611FE" w:rsidP="002611FE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Make sure members know who to contact to update their details</w:t>
      </w:r>
      <w:r w:rsidR="00551896">
        <w:rPr>
          <w:rFonts w:ascii="Verdana" w:hAnsi="Verdana"/>
        </w:rPr>
        <w:t xml:space="preserve"> and </w:t>
      </w:r>
      <w:r w:rsidR="002D351B">
        <w:rPr>
          <w:rFonts w:ascii="Verdana" w:hAnsi="Verdana"/>
        </w:rPr>
        <w:t>then</w:t>
      </w:r>
      <w:r w:rsidR="00551896">
        <w:rPr>
          <w:rFonts w:ascii="Verdana" w:hAnsi="Verdana"/>
        </w:rPr>
        <w:t xml:space="preserve"> update their records as soon as possible.</w:t>
      </w:r>
    </w:p>
    <w:p w:rsidR="00551896" w:rsidRPr="00B22A3C" w:rsidRDefault="00391031" w:rsidP="00B22A3C">
      <w:pPr>
        <w:ind w:left="709" w:hanging="425"/>
        <w:rPr>
          <w:rFonts w:ascii="Verdana" w:hAnsi="Verdana"/>
        </w:rPr>
      </w:pPr>
      <w:r w:rsidRPr="00B22A3C">
        <w:rPr>
          <w:rFonts w:ascii="Verdana" w:hAnsi="Verdana"/>
          <w:b/>
        </w:rPr>
        <w:t>5. Personal</w:t>
      </w:r>
      <w:r w:rsidR="00551896" w:rsidRPr="00B22A3C">
        <w:rPr>
          <w:rFonts w:ascii="Verdana" w:hAnsi="Verdana"/>
          <w:b/>
        </w:rPr>
        <w:t xml:space="preserve"> </w:t>
      </w:r>
      <w:r w:rsidRPr="00B22A3C">
        <w:rPr>
          <w:rFonts w:ascii="Verdana" w:hAnsi="Verdana"/>
          <w:b/>
        </w:rPr>
        <w:t>data must be kept no longer than necessary</w:t>
      </w:r>
    </w:p>
    <w:p w:rsidR="00551896" w:rsidRPr="00AB3CE2" w:rsidRDefault="00391031" w:rsidP="00AB3CE2">
      <w:pPr>
        <w:pStyle w:val="ListParagraph"/>
        <w:rPr>
          <w:rFonts w:ascii="Verdana" w:hAnsi="Verdana"/>
        </w:rPr>
      </w:pPr>
      <w:r w:rsidRPr="00AB3CE2">
        <w:rPr>
          <w:rFonts w:ascii="Verdana" w:hAnsi="Verdana"/>
        </w:rPr>
        <w:t>Personal data must be deleted when no longer required for distributing NW information.</w:t>
      </w:r>
    </w:p>
    <w:p w:rsidR="00391031" w:rsidRDefault="00391031" w:rsidP="00391031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>When updating member</w:t>
      </w:r>
      <w:r w:rsidR="009B37F9">
        <w:rPr>
          <w:rFonts w:ascii="Verdana" w:hAnsi="Verdana"/>
        </w:rPr>
        <w:t>’</w:t>
      </w:r>
      <w:r>
        <w:rPr>
          <w:rFonts w:ascii="Verdana" w:hAnsi="Verdana"/>
        </w:rPr>
        <w:t>s details please delete the previous data and don’t keep old version of spreadsheets.</w:t>
      </w:r>
    </w:p>
    <w:p w:rsidR="00391031" w:rsidRPr="00B22A3C" w:rsidRDefault="00BB1C33" w:rsidP="00BB1C33">
      <w:pPr>
        <w:rPr>
          <w:rFonts w:ascii="Verdana" w:hAnsi="Verdana"/>
          <w:b/>
        </w:rPr>
      </w:pPr>
      <w:r>
        <w:rPr>
          <w:rFonts w:ascii="Verdana" w:hAnsi="Verdana"/>
        </w:rPr>
        <w:t xml:space="preserve">    </w:t>
      </w:r>
      <w:r w:rsidR="00B22A3C">
        <w:rPr>
          <w:rFonts w:ascii="Verdana" w:hAnsi="Verdana"/>
          <w:b/>
        </w:rPr>
        <w:t>6.</w:t>
      </w:r>
      <w:r w:rsidR="00B22A3C" w:rsidRPr="00B22A3C">
        <w:rPr>
          <w:rFonts w:ascii="Verdana" w:hAnsi="Verdana"/>
          <w:b/>
        </w:rPr>
        <w:t xml:space="preserve"> Personal</w:t>
      </w:r>
      <w:r w:rsidR="00391031" w:rsidRPr="00B22A3C">
        <w:rPr>
          <w:rFonts w:ascii="Verdana" w:hAnsi="Verdana"/>
          <w:b/>
        </w:rPr>
        <w:t xml:space="preserve"> data must be kept secure.</w:t>
      </w:r>
    </w:p>
    <w:p w:rsidR="00BB1C33" w:rsidRDefault="00B82FFE" w:rsidP="00B82FFE">
      <w:pPr>
        <w:ind w:left="644"/>
        <w:rPr>
          <w:rFonts w:ascii="Verdana" w:hAnsi="Verdana"/>
        </w:rPr>
      </w:pPr>
      <w:r>
        <w:rPr>
          <w:rFonts w:ascii="Verdana" w:hAnsi="Verdana"/>
        </w:rPr>
        <w:t>We must e</w:t>
      </w:r>
      <w:r w:rsidRPr="00B82FFE">
        <w:rPr>
          <w:rFonts w:ascii="Verdana" w:hAnsi="Verdana"/>
        </w:rPr>
        <w:t xml:space="preserve">nsure </w:t>
      </w:r>
      <w:r>
        <w:rPr>
          <w:rFonts w:ascii="Verdana" w:hAnsi="Verdana"/>
        </w:rPr>
        <w:t xml:space="preserve">adequate security for where we keep our </w:t>
      </w:r>
      <w:r w:rsidR="00FF4946">
        <w:rPr>
          <w:rFonts w:ascii="Verdana" w:hAnsi="Verdana"/>
        </w:rPr>
        <w:t>records. Take</w:t>
      </w:r>
      <w:r w:rsidR="00BB1C33">
        <w:rPr>
          <w:rFonts w:ascii="Verdana" w:hAnsi="Verdana"/>
        </w:rPr>
        <w:t xml:space="preserve"> sensible steps to protect this data.</w:t>
      </w:r>
    </w:p>
    <w:p w:rsidR="00B82FFE" w:rsidRDefault="00B82FFE" w:rsidP="00BB1C33">
      <w:pPr>
        <w:ind w:left="644"/>
        <w:rPr>
          <w:rFonts w:ascii="Verdana" w:hAnsi="Verdana"/>
        </w:rPr>
      </w:pPr>
      <w:r>
        <w:rPr>
          <w:rFonts w:ascii="Verdana" w:hAnsi="Verdana"/>
        </w:rPr>
        <w:t>Computers should have strong passwords and don’t use public Wi-Fi.</w:t>
      </w:r>
    </w:p>
    <w:p w:rsidR="00B82FFE" w:rsidRDefault="00B82FFE" w:rsidP="00B82FFE">
      <w:pPr>
        <w:ind w:left="644"/>
        <w:rPr>
          <w:rFonts w:ascii="Verdana" w:hAnsi="Verdana"/>
        </w:rPr>
      </w:pPr>
      <w:r>
        <w:rPr>
          <w:rFonts w:ascii="Verdana" w:hAnsi="Verdana"/>
        </w:rPr>
        <w:t>When you dispose of old PCs or tablets you should wipe or destroy the ha</w:t>
      </w:r>
      <w:r w:rsidR="00BB1C33">
        <w:rPr>
          <w:rFonts w:ascii="Verdana" w:hAnsi="Verdana"/>
        </w:rPr>
        <w:t>rd</w:t>
      </w:r>
      <w:r>
        <w:rPr>
          <w:rFonts w:ascii="Verdana" w:hAnsi="Verdana"/>
        </w:rPr>
        <w:t xml:space="preserve"> drive.</w:t>
      </w:r>
      <w:r w:rsidR="00BB1C33" w:rsidRPr="00BB1C33">
        <w:t xml:space="preserve"> </w:t>
      </w:r>
      <w:r w:rsidR="00BB1C33" w:rsidRPr="00BB1C33">
        <w:rPr>
          <w:rFonts w:ascii="Verdana" w:hAnsi="Verdana"/>
        </w:rPr>
        <w:t>Dispose of old paper records by shredding or burning</w:t>
      </w:r>
      <w:r w:rsidR="00BB1C33">
        <w:rPr>
          <w:rFonts w:ascii="Verdana" w:hAnsi="Verdana"/>
        </w:rPr>
        <w:t>.</w:t>
      </w:r>
    </w:p>
    <w:p w:rsidR="00BB1C33" w:rsidRDefault="00BB1C33" w:rsidP="00B82FFE">
      <w:pPr>
        <w:ind w:left="644"/>
        <w:rPr>
          <w:rFonts w:ascii="Verdana" w:hAnsi="Verdana"/>
        </w:rPr>
      </w:pPr>
      <w:r>
        <w:rPr>
          <w:rFonts w:ascii="Verdana" w:hAnsi="Verdana"/>
        </w:rPr>
        <w:t xml:space="preserve">Use </w:t>
      </w:r>
      <w:r w:rsidR="00FF4946">
        <w:rPr>
          <w:rFonts w:ascii="Verdana" w:hAnsi="Verdana"/>
        </w:rPr>
        <w:t>blind copy (b.c.c)</w:t>
      </w:r>
      <w:r>
        <w:rPr>
          <w:rFonts w:ascii="Verdana" w:hAnsi="Verdana"/>
        </w:rPr>
        <w:t xml:space="preserve"> when e- mailing to a group of members.</w:t>
      </w:r>
    </w:p>
    <w:p w:rsidR="009915D6" w:rsidRDefault="00B22A3C" w:rsidP="00BB1C33">
      <w:pPr>
        <w:ind w:left="644"/>
        <w:rPr>
          <w:rFonts w:ascii="Verdana" w:hAnsi="Verdana"/>
        </w:rPr>
      </w:pPr>
      <w:r>
        <w:rPr>
          <w:rFonts w:ascii="Verdana" w:hAnsi="Verdana"/>
        </w:rPr>
        <w:t xml:space="preserve">Data </w:t>
      </w:r>
      <w:r w:rsidR="00FF4946">
        <w:rPr>
          <w:rFonts w:ascii="Verdana" w:hAnsi="Verdana"/>
        </w:rPr>
        <w:t>C</w:t>
      </w:r>
      <w:r>
        <w:rPr>
          <w:rFonts w:ascii="Verdana" w:hAnsi="Verdana"/>
        </w:rPr>
        <w:t>ontrollers must ensure other NW members using the data are aware of their responsibilities regarding security of the data.</w:t>
      </w:r>
    </w:p>
    <w:p w:rsidR="00CA7CE6" w:rsidRPr="009915D6" w:rsidRDefault="00F05CD4" w:rsidP="009915D6">
      <w:pPr>
        <w:rPr>
          <w:rFonts w:ascii="Verdana" w:hAnsi="Verdana"/>
        </w:rPr>
      </w:pPr>
      <w:r w:rsidRPr="009915D6">
        <w:rPr>
          <w:rFonts w:ascii="Verdana" w:hAnsi="Verdana"/>
          <w:b/>
        </w:rPr>
        <w:t xml:space="preserve"> </w:t>
      </w:r>
      <w:r w:rsidR="00CA7CE6" w:rsidRPr="009915D6">
        <w:rPr>
          <w:rFonts w:ascii="Verdana" w:hAnsi="Verdana"/>
          <w:b/>
          <w:u w:val="single"/>
        </w:rPr>
        <w:t>Conclusion:</w:t>
      </w:r>
    </w:p>
    <w:p w:rsidR="00FF4946" w:rsidRPr="002D68BE" w:rsidRDefault="00FF4946" w:rsidP="002D351B">
      <w:pPr>
        <w:pStyle w:val="ListParagraph"/>
        <w:numPr>
          <w:ilvl w:val="0"/>
          <w:numId w:val="22"/>
        </w:numPr>
        <w:rPr>
          <w:rFonts w:ascii="Verdana" w:hAnsi="Verdana"/>
        </w:rPr>
      </w:pPr>
      <w:r w:rsidRPr="002D68BE">
        <w:rPr>
          <w:rFonts w:ascii="Verdana" w:hAnsi="Verdana"/>
        </w:rPr>
        <w:t>Items 1, 2 &amp; 3</w:t>
      </w:r>
      <w:r w:rsidR="00607EDA" w:rsidRPr="002D68BE">
        <w:rPr>
          <w:rFonts w:ascii="Verdana" w:hAnsi="Verdana"/>
        </w:rPr>
        <w:t xml:space="preserve"> </w:t>
      </w:r>
      <w:r w:rsidRPr="002D68BE">
        <w:rPr>
          <w:rFonts w:ascii="Verdana" w:hAnsi="Verdana"/>
        </w:rPr>
        <w:t>are</w:t>
      </w:r>
      <w:r w:rsidR="00223CB4" w:rsidRPr="002D68BE">
        <w:rPr>
          <w:rFonts w:ascii="Verdana" w:hAnsi="Verdana"/>
        </w:rPr>
        <w:t xml:space="preserve"> </w:t>
      </w:r>
      <w:r w:rsidR="00607EDA" w:rsidRPr="002D68BE">
        <w:rPr>
          <w:rFonts w:ascii="Verdana" w:hAnsi="Verdana"/>
        </w:rPr>
        <w:t>covered</w:t>
      </w:r>
      <w:r w:rsidR="00223CB4" w:rsidRPr="002D68BE">
        <w:rPr>
          <w:rFonts w:ascii="Verdana" w:hAnsi="Verdana"/>
        </w:rPr>
        <w:t xml:space="preserve"> by co</w:t>
      </w:r>
      <w:r w:rsidR="005917A9" w:rsidRPr="002D68BE">
        <w:rPr>
          <w:rFonts w:ascii="Verdana" w:hAnsi="Verdana"/>
        </w:rPr>
        <w:t xml:space="preserve">llecting </w:t>
      </w:r>
      <w:r w:rsidR="009915D6" w:rsidRPr="002D68BE">
        <w:rPr>
          <w:rFonts w:ascii="Verdana" w:hAnsi="Verdana"/>
        </w:rPr>
        <w:t>person</w:t>
      </w:r>
      <w:r w:rsidR="00175804" w:rsidRPr="002D68BE">
        <w:rPr>
          <w:rFonts w:ascii="Verdana" w:hAnsi="Verdana"/>
        </w:rPr>
        <w:t>al</w:t>
      </w:r>
      <w:r w:rsidR="005917A9" w:rsidRPr="002D68BE">
        <w:rPr>
          <w:rFonts w:ascii="Verdana" w:hAnsi="Verdana"/>
        </w:rPr>
        <w:t xml:space="preserve"> data on a well-constructed form</w:t>
      </w:r>
      <w:r w:rsidR="00223CB4" w:rsidRPr="002D68BE">
        <w:rPr>
          <w:rFonts w:ascii="Verdana" w:hAnsi="Verdana"/>
        </w:rPr>
        <w:t xml:space="preserve"> </w:t>
      </w:r>
      <w:r w:rsidR="002D68BE">
        <w:rPr>
          <w:rFonts w:ascii="Verdana" w:hAnsi="Verdana"/>
        </w:rPr>
        <w:t xml:space="preserve">. </w:t>
      </w:r>
      <w:r w:rsidRPr="002D68BE">
        <w:rPr>
          <w:rFonts w:ascii="Verdana" w:hAnsi="Verdana"/>
        </w:rPr>
        <w:t>Items 4, 5 &amp; 6 are just good practice for keeping data up to date and secure.</w:t>
      </w:r>
    </w:p>
    <w:p w:rsidR="00086443" w:rsidRDefault="00BB1C33" w:rsidP="00CA7CE6">
      <w:pPr>
        <w:rPr>
          <w:rFonts w:ascii="Verdana" w:hAnsi="Verdana"/>
        </w:rPr>
      </w:pPr>
      <w:r>
        <w:rPr>
          <w:rFonts w:ascii="Verdana" w:hAnsi="Verdana"/>
        </w:rPr>
        <w:t xml:space="preserve">More detailed </w:t>
      </w:r>
      <w:r w:rsidR="002626EA">
        <w:rPr>
          <w:rFonts w:ascii="Verdana" w:hAnsi="Verdana"/>
        </w:rPr>
        <w:t xml:space="preserve">guidance </w:t>
      </w:r>
      <w:r w:rsidR="009915D6">
        <w:rPr>
          <w:rFonts w:ascii="Verdana" w:hAnsi="Verdana"/>
        </w:rPr>
        <w:t xml:space="preserve">from National NW </w:t>
      </w:r>
      <w:r w:rsidR="002626EA">
        <w:rPr>
          <w:rFonts w:ascii="Verdana" w:hAnsi="Verdana"/>
        </w:rPr>
        <w:t xml:space="preserve">is </w:t>
      </w:r>
      <w:r w:rsidR="009915D6">
        <w:rPr>
          <w:rFonts w:ascii="Verdana" w:hAnsi="Verdana"/>
        </w:rPr>
        <w:t>on the Ourwatch website</w:t>
      </w:r>
    </w:p>
    <w:p w:rsidR="005E4C36" w:rsidRDefault="001A0F44" w:rsidP="00CA7CE6">
      <w:pPr>
        <w:rPr>
          <w:rFonts w:ascii="Verdana" w:hAnsi="Verdana"/>
        </w:rPr>
      </w:pPr>
      <w:hyperlink r:id="rId8" w:history="1">
        <w:r w:rsidR="000056FD" w:rsidRPr="00994B17">
          <w:rPr>
            <w:rStyle w:val="Hyperlink"/>
            <w:rFonts w:ascii="Verdana" w:hAnsi="Verdana" w:cstheme="minorBidi"/>
          </w:rPr>
          <w:t>www.ourwatch.org.uk/knowledge/data-protection-guidance-incorporating-gdpr/</w:t>
        </w:r>
      </w:hyperlink>
    </w:p>
    <w:p w:rsidR="000056FD" w:rsidRDefault="000056FD" w:rsidP="00CA7CE6">
      <w:pPr>
        <w:rPr>
          <w:rFonts w:ascii="Verdana" w:hAnsi="Verdana"/>
        </w:rPr>
      </w:pPr>
      <w:r>
        <w:rPr>
          <w:rFonts w:ascii="Verdana" w:hAnsi="Verdana"/>
        </w:rPr>
        <w:t xml:space="preserve">There you will </w:t>
      </w:r>
      <w:r w:rsidR="00BB1C33">
        <w:rPr>
          <w:rFonts w:ascii="Verdana" w:hAnsi="Verdana"/>
        </w:rPr>
        <w:t xml:space="preserve">also </w:t>
      </w:r>
      <w:r>
        <w:rPr>
          <w:rFonts w:ascii="Verdana" w:hAnsi="Verdana"/>
        </w:rPr>
        <w:t>find additional information about the use of CCTV – there are impl</w:t>
      </w:r>
      <w:r w:rsidR="008F6C84">
        <w:rPr>
          <w:rFonts w:ascii="Verdana" w:hAnsi="Verdana"/>
        </w:rPr>
        <w:t xml:space="preserve">ications if the camera </w:t>
      </w:r>
      <w:r w:rsidR="00D87B8A">
        <w:rPr>
          <w:rFonts w:ascii="Verdana" w:hAnsi="Verdana"/>
        </w:rPr>
        <w:t>views</w:t>
      </w:r>
      <w:r w:rsidR="008F6C84">
        <w:rPr>
          <w:rFonts w:ascii="Verdana" w:hAnsi="Verdana"/>
        </w:rPr>
        <w:t xml:space="preserve"> any area beyond the limit of your home.</w:t>
      </w:r>
    </w:p>
    <w:p w:rsidR="008F6C84" w:rsidRDefault="008F6C84" w:rsidP="00CA7CE6">
      <w:pPr>
        <w:rPr>
          <w:rFonts w:ascii="Verdana" w:hAnsi="Verdana"/>
        </w:rPr>
      </w:pPr>
      <w:r>
        <w:rPr>
          <w:rFonts w:ascii="Verdana" w:hAnsi="Verdana"/>
        </w:rPr>
        <w:t xml:space="preserve">You will also see details of how to </w:t>
      </w:r>
      <w:r w:rsidR="00BB1C33">
        <w:rPr>
          <w:rFonts w:ascii="Verdana" w:hAnsi="Verdana"/>
        </w:rPr>
        <w:t>respond to</w:t>
      </w:r>
      <w:r>
        <w:rPr>
          <w:rFonts w:ascii="Verdana" w:hAnsi="Verdana"/>
        </w:rPr>
        <w:t xml:space="preserve"> a breach of these regulations. </w:t>
      </w:r>
    </w:p>
    <w:p w:rsidR="00FF4946" w:rsidRDefault="008F6C84" w:rsidP="00CA7CE6">
      <w:pPr>
        <w:rPr>
          <w:rFonts w:ascii="Verdana" w:hAnsi="Verdana"/>
        </w:rPr>
      </w:pPr>
      <w:r>
        <w:rPr>
          <w:rFonts w:ascii="Verdana" w:hAnsi="Verdana"/>
        </w:rPr>
        <w:t>This guidance note is supported by</w:t>
      </w:r>
      <w:r w:rsidR="002D351B">
        <w:rPr>
          <w:rFonts w:ascii="Verdana" w:hAnsi="Verdana"/>
        </w:rPr>
        <w:t xml:space="preserve"> examples of</w:t>
      </w:r>
      <w:r>
        <w:rPr>
          <w:rFonts w:ascii="Verdana" w:hAnsi="Verdana"/>
        </w:rPr>
        <w:t xml:space="preserve"> two data collection</w:t>
      </w:r>
      <w:r w:rsidR="00FF4946">
        <w:rPr>
          <w:rFonts w:ascii="Verdana" w:hAnsi="Verdana"/>
        </w:rPr>
        <w:t xml:space="preserve"> forms</w:t>
      </w:r>
      <w:r w:rsidR="002D351B">
        <w:rPr>
          <w:rFonts w:ascii="Verdana" w:hAnsi="Verdana"/>
        </w:rPr>
        <w:t>.</w:t>
      </w:r>
      <w:r w:rsidR="00FF4946">
        <w:rPr>
          <w:rFonts w:ascii="Verdana" w:hAnsi="Verdana"/>
        </w:rPr>
        <w:t xml:space="preserve"> </w:t>
      </w:r>
      <w:r w:rsidR="002D351B">
        <w:rPr>
          <w:rFonts w:ascii="Verdana" w:hAnsi="Verdana"/>
        </w:rPr>
        <w:t>O</w:t>
      </w:r>
      <w:r w:rsidR="00FF4946">
        <w:rPr>
          <w:rFonts w:ascii="Verdana" w:hAnsi="Verdana"/>
        </w:rPr>
        <w:t>ne for coordinators and one for scheme members.</w:t>
      </w:r>
    </w:p>
    <w:p w:rsidR="000056FD" w:rsidRPr="002626EA" w:rsidRDefault="00314D62" w:rsidP="00CA7CE6">
      <w:pPr>
        <w:rPr>
          <w:rFonts w:ascii="Verdana" w:hAnsi="Verdana"/>
          <w:b/>
        </w:rPr>
      </w:pPr>
      <w:r w:rsidRPr="002626EA">
        <w:rPr>
          <w:rFonts w:ascii="Verdana" w:hAnsi="Verdana"/>
          <w:b/>
        </w:rPr>
        <w:t xml:space="preserve">Bob Combes </w:t>
      </w:r>
      <w:r w:rsidR="00BB1C33" w:rsidRPr="002626EA">
        <w:rPr>
          <w:rFonts w:ascii="Verdana" w:hAnsi="Verdana"/>
          <w:b/>
        </w:rPr>
        <w:t xml:space="preserve">– HINWA Chairman </w:t>
      </w:r>
      <w:r w:rsidR="002626EA" w:rsidRPr="002626EA">
        <w:rPr>
          <w:rFonts w:ascii="Verdana" w:hAnsi="Verdana"/>
          <w:b/>
        </w:rPr>
        <w:t xml:space="preserve"> </w:t>
      </w:r>
      <w:r w:rsidR="00D91D88" w:rsidRPr="002626EA">
        <w:rPr>
          <w:rFonts w:ascii="Verdana" w:hAnsi="Verdana"/>
          <w:b/>
        </w:rPr>
        <w:t xml:space="preserve"> May</w:t>
      </w:r>
      <w:r w:rsidRPr="002626EA">
        <w:rPr>
          <w:rFonts w:ascii="Verdana" w:hAnsi="Verdana"/>
          <w:b/>
        </w:rPr>
        <w:t xml:space="preserve"> 2018</w:t>
      </w:r>
    </w:p>
    <w:sectPr w:rsidR="000056FD" w:rsidRPr="002626EA" w:rsidSect="002D35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40" w:bottom="142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F44" w:rsidRDefault="001A0F44" w:rsidP="00F07A1A">
      <w:pPr>
        <w:spacing w:after="0" w:line="240" w:lineRule="auto"/>
      </w:pPr>
      <w:r>
        <w:separator/>
      </w:r>
    </w:p>
  </w:endnote>
  <w:endnote w:type="continuationSeparator" w:id="0">
    <w:p w:rsidR="001A0F44" w:rsidRDefault="001A0F44" w:rsidP="00F0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4C" w:rsidRDefault="003674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D4" w:rsidRPr="0036744C" w:rsidRDefault="00F05CD4" w:rsidP="003674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4C" w:rsidRDefault="003674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F44" w:rsidRDefault="001A0F44" w:rsidP="00F07A1A">
      <w:pPr>
        <w:spacing w:after="0" w:line="240" w:lineRule="auto"/>
      </w:pPr>
      <w:r>
        <w:separator/>
      </w:r>
    </w:p>
  </w:footnote>
  <w:footnote w:type="continuationSeparator" w:id="0">
    <w:p w:rsidR="001A0F44" w:rsidRDefault="001A0F44" w:rsidP="00F0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4C" w:rsidRDefault="003674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88" w:rsidRPr="0036744C" w:rsidRDefault="00900E88" w:rsidP="0036744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44C" w:rsidRDefault="003674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DBF"/>
    <w:multiLevelType w:val="hybridMultilevel"/>
    <w:tmpl w:val="262606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CA0C9E"/>
    <w:multiLevelType w:val="hybridMultilevel"/>
    <w:tmpl w:val="32C6378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ABAE782">
      <w:numFmt w:val="bullet"/>
      <w:lvlText w:val="–"/>
      <w:lvlJc w:val="left"/>
      <w:pPr>
        <w:ind w:left="3240" w:hanging="360"/>
      </w:pPr>
      <w:rPr>
        <w:rFonts w:ascii="Verdana" w:eastAsia="Times New Roman" w:hAnsi="Verdana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FE613F3"/>
    <w:multiLevelType w:val="hybridMultilevel"/>
    <w:tmpl w:val="1BD059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007F1"/>
    <w:multiLevelType w:val="hybridMultilevel"/>
    <w:tmpl w:val="D11A60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BC38DD"/>
    <w:multiLevelType w:val="hybridMultilevel"/>
    <w:tmpl w:val="59DCD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E0D66"/>
    <w:multiLevelType w:val="hybridMultilevel"/>
    <w:tmpl w:val="445865E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632E3"/>
    <w:multiLevelType w:val="hybridMultilevel"/>
    <w:tmpl w:val="D1B4A3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B782F9E"/>
    <w:multiLevelType w:val="hybridMultilevel"/>
    <w:tmpl w:val="F620B4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46DBF"/>
    <w:multiLevelType w:val="hybridMultilevel"/>
    <w:tmpl w:val="F87665F4"/>
    <w:lvl w:ilvl="0" w:tplc="08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4CBC122B"/>
    <w:multiLevelType w:val="multilevel"/>
    <w:tmpl w:val="4F00154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Times New Roman" w:hint="default"/>
      </w:rPr>
    </w:lvl>
  </w:abstractNum>
  <w:abstractNum w:abstractNumId="10">
    <w:nsid w:val="4D8B1EF6"/>
    <w:multiLevelType w:val="multilevel"/>
    <w:tmpl w:val="DD243E7A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9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10" w:hanging="2520"/>
      </w:pPr>
      <w:rPr>
        <w:rFonts w:cs="Times New Roman" w:hint="default"/>
      </w:rPr>
    </w:lvl>
  </w:abstractNum>
  <w:abstractNum w:abstractNumId="11">
    <w:nsid w:val="556B1F35"/>
    <w:multiLevelType w:val="multilevel"/>
    <w:tmpl w:val="F0DCADC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Times New Roman" w:hint="default"/>
      </w:rPr>
    </w:lvl>
  </w:abstractNum>
  <w:abstractNum w:abstractNumId="12">
    <w:nsid w:val="59421273"/>
    <w:multiLevelType w:val="multilevel"/>
    <w:tmpl w:val="BA8C28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cs="Times New Roman" w:hint="default"/>
      </w:rPr>
    </w:lvl>
  </w:abstractNum>
  <w:abstractNum w:abstractNumId="13">
    <w:nsid w:val="5E6053AD"/>
    <w:multiLevelType w:val="hybridMultilevel"/>
    <w:tmpl w:val="3BD82B48"/>
    <w:lvl w:ilvl="0" w:tplc="70A28E0E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6177638B"/>
    <w:multiLevelType w:val="multilevel"/>
    <w:tmpl w:val="26A261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</w:rPr>
    </w:lvl>
  </w:abstractNum>
  <w:abstractNum w:abstractNumId="15">
    <w:nsid w:val="654E29DB"/>
    <w:multiLevelType w:val="hybridMultilevel"/>
    <w:tmpl w:val="AF5A856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8E03274"/>
    <w:multiLevelType w:val="hybridMultilevel"/>
    <w:tmpl w:val="F35E095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D9963DE"/>
    <w:multiLevelType w:val="hybridMultilevel"/>
    <w:tmpl w:val="2EEEC462"/>
    <w:lvl w:ilvl="0" w:tplc="08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8">
    <w:nsid w:val="6FF25E5D"/>
    <w:multiLevelType w:val="hybridMultilevel"/>
    <w:tmpl w:val="F6A842C6"/>
    <w:lvl w:ilvl="0" w:tplc="C07A7B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25C0AF7"/>
    <w:multiLevelType w:val="hybridMultilevel"/>
    <w:tmpl w:val="F8849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4777E"/>
    <w:multiLevelType w:val="hybridMultilevel"/>
    <w:tmpl w:val="BBAC4A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B275FFB"/>
    <w:multiLevelType w:val="hybridMultilevel"/>
    <w:tmpl w:val="8000F0D2"/>
    <w:lvl w:ilvl="0" w:tplc="B16CED5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20"/>
  </w:num>
  <w:num w:numId="5">
    <w:abstractNumId w:val="6"/>
  </w:num>
  <w:num w:numId="6">
    <w:abstractNumId w:val="17"/>
  </w:num>
  <w:num w:numId="7">
    <w:abstractNumId w:val="15"/>
  </w:num>
  <w:num w:numId="8">
    <w:abstractNumId w:val="9"/>
  </w:num>
  <w:num w:numId="9">
    <w:abstractNumId w:val="14"/>
  </w:num>
  <w:num w:numId="10">
    <w:abstractNumId w:val="16"/>
  </w:num>
  <w:num w:numId="11">
    <w:abstractNumId w:val="3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8"/>
  </w:num>
  <w:num w:numId="17">
    <w:abstractNumId w:val="18"/>
  </w:num>
  <w:num w:numId="18">
    <w:abstractNumId w:val="19"/>
  </w:num>
  <w:num w:numId="19">
    <w:abstractNumId w:val="5"/>
  </w:num>
  <w:num w:numId="20">
    <w:abstractNumId w:val="21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78"/>
    <w:rsid w:val="000056FD"/>
    <w:rsid w:val="00065C10"/>
    <w:rsid w:val="00086443"/>
    <w:rsid w:val="00096B1D"/>
    <w:rsid w:val="000B461C"/>
    <w:rsid w:val="000D0E5D"/>
    <w:rsid w:val="000F13EA"/>
    <w:rsid w:val="000F70E5"/>
    <w:rsid w:val="00110AF7"/>
    <w:rsid w:val="001141CA"/>
    <w:rsid w:val="001157D7"/>
    <w:rsid w:val="0012319D"/>
    <w:rsid w:val="00163B1A"/>
    <w:rsid w:val="001642EE"/>
    <w:rsid w:val="00175804"/>
    <w:rsid w:val="001A0F44"/>
    <w:rsid w:val="001B107F"/>
    <w:rsid w:val="002045DF"/>
    <w:rsid w:val="00223CB4"/>
    <w:rsid w:val="00240B7C"/>
    <w:rsid w:val="002611FE"/>
    <w:rsid w:val="002626EA"/>
    <w:rsid w:val="002C4788"/>
    <w:rsid w:val="002D351B"/>
    <w:rsid w:val="002D68BE"/>
    <w:rsid w:val="003143FB"/>
    <w:rsid w:val="00314D62"/>
    <w:rsid w:val="0032546A"/>
    <w:rsid w:val="0036744C"/>
    <w:rsid w:val="00391031"/>
    <w:rsid w:val="003E5596"/>
    <w:rsid w:val="00424154"/>
    <w:rsid w:val="004243D6"/>
    <w:rsid w:val="00456FD7"/>
    <w:rsid w:val="00470467"/>
    <w:rsid w:val="00486FD5"/>
    <w:rsid w:val="004C5024"/>
    <w:rsid w:val="00505C45"/>
    <w:rsid w:val="00540758"/>
    <w:rsid w:val="00541F78"/>
    <w:rsid w:val="00551896"/>
    <w:rsid w:val="005738F8"/>
    <w:rsid w:val="00590C50"/>
    <w:rsid w:val="005917A9"/>
    <w:rsid w:val="005E4C36"/>
    <w:rsid w:val="005F505B"/>
    <w:rsid w:val="00607EDA"/>
    <w:rsid w:val="006B39B8"/>
    <w:rsid w:val="006C4A30"/>
    <w:rsid w:val="006F3C29"/>
    <w:rsid w:val="007244F4"/>
    <w:rsid w:val="00760107"/>
    <w:rsid w:val="007D040C"/>
    <w:rsid w:val="007F630F"/>
    <w:rsid w:val="00811FD0"/>
    <w:rsid w:val="008174F9"/>
    <w:rsid w:val="00864345"/>
    <w:rsid w:val="0087344F"/>
    <w:rsid w:val="008A2B14"/>
    <w:rsid w:val="008F6C84"/>
    <w:rsid w:val="00900E88"/>
    <w:rsid w:val="00923A6A"/>
    <w:rsid w:val="00942101"/>
    <w:rsid w:val="009915D6"/>
    <w:rsid w:val="009A19DD"/>
    <w:rsid w:val="009B37F9"/>
    <w:rsid w:val="00A05988"/>
    <w:rsid w:val="00A07FB8"/>
    <w:rsid w:val="00A7428F"/>
    <w:rsid w:val="00AB3CE2"/>
    <w:rsid w:val="00AF0BE0"/>
    <w:rsid w:val="00B018AA"/>
    <w:rsid w:val="00B22A3C"/>
    <w:rsid w:val="00B2300F"/>
    <w:rsid w:val="00B2403A"/>
    <w:rsid w:val="00B73C91"/>
    <w:rsid w:val="00B82FFE"/>
    <w:rsid w:val="00BB1C33"/>
    <w:rsid w:val="00BF63F3"/>
    <w:rsid w:val="00C12B98"/>
    <w:rsid w:val="00C42125"/>
    <w:rsid w:val="00C470E9"/>
    <w:rsid w:val="00C512B1"/>
    <w:rsid w:val="00C64125"/>
    <w:rsid w:val="00C66EA1"/>
    <w:rsid w:val="00C97002"/>
    <w:rsid w:val="00CA6CD7"/>
    <w:rsid w:val="00CA7CE6"/>
    <w:rsid w:val="00D303DB"/>
    <w:rsid w:val="00D31C9E"/>
    <w:rsid w:val="00D435BF"/>
    <w:rsid w:val="00D517D5"/>
    <w:rsid w:val="00D87B8A"/>
    <w:rsid w:val="00D914B5"/>
    <w:rsid w:val="00D91D88"/>
    <w:rsid w:val="00DE6555"/>
    <w:rsid w:val="00E30E65"/>
    <w:rsid w:val="00E514E7"/>
    <w:rsid w:val="00EA6775"/>
    <w:rsid w:val="00EE384D"/>
    <w:rsid w:val="00F05CD4"/>
    <w:rsid w:val="00F07A1A"/>
    <w:rsid w:val="00F148D9"/>
    <w:rsid w:val="00FF3695"/>
    <w:rsid w:val="00FF4946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7A1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0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7A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C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443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C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1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7A1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07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7A1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5C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6443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C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watch.org.uk/knowledge/data-protection-guidance-incorporating-gdpr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2019-06-06T13:27:00Z</dcterms:created>
  <dcterms:modified xsi:type="dcterms:W3CDTF">2019-06-06T13:27:00Z</dcterms:modified>
</cp:coreProperties>
</file>